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7378" w:rsidRDefault="00CB7378" w:rsidP="00CB7378">
      <w:pPr>
        <w:spacing w:before="120" w:after="120"/>
        <w:ind w:firstLine="720"/>
        <w:jc w:val="both"/>
        <w:rPr>
          <w:rFonts w:ascii="Times New Roman" w:hAnsi="Times New Roman"/>
          <w:b/>
          <w:bCs/>
          <w:color w:val="000000"/>
          <w:lang w:val="vi-VN"/>
        </w:rPr>
      </w:pPr>
      <w:bookmarkStart w:id="0" w:name="_Hlk175324638"/>
      <w:bookmarkStart w:id="1" w:name="_Hlk175322209"/>
      <w:r>
        <w:rPr>
          <w:rFonts w:ascii="Times New Roman" w:hAnsi="Times New Roman"/>
          <w:b/>
          <w:bCs/>
          <w:color w:val="000000"/>
        </w:rPr>
        <w:t>Thủ tục giải ngân đối với khách hàng vay vốn để mua, thuê mua nhà ở xã hội, nhà ở cho lực lượng vũ trang nhân dân theo Nghị định số 100/2024/NĐ-CP ngày 26/7/2024 của Chính phủ về quy định chi tiết một số điều của Luật Nhà ở về phát triển và quản lý nhà ở xã hội</w:t>
      </w:r>
    </w:p>
    <w:bookmarkEnd w:id="0"/>
    <w:p w:rsidR="00CB7378" w:rsidRDefault="00CB7378" w:rsidP="00CB7378">
      <w:pPr>
        <w:tabs>
          <w:tab w:val="left" w:pos="1386"/>
        </w:tabs>
        <w:spacing w:before="120" w:after="120"/>
        <w:ind w:firstLine="720"/>
        <w:jc w:val="both"/>
        <w:outlineLvl w:val="0"/>
        <w:rPr>
          <w:rFonts w:ascii="Times New Roman" w:hAnsi="Times New Roman"/>
          <w:b/>
          <w:color w:val="000000"/>
        </w:rPr>
      </w:pPr>
      <w:r>
        <w:rPr>
          <w:rFonts w:ascii="Times New Roman" w:hAnsi="Times New Roman"/>
          <w:b/>
          <w:color w:val="000000"/>
        </w:rPr>
        <w:t>a) Trình tự thực hiện:</w:t>
      </w:r>
    </w:p>
    <w:p w:rsidR="00CB7378" w:rsidRDefault="00CB7378" w:rsidP="00CB7378">
      <w:pPr>
        <w:widowControl w:val="0"/>
        <w:spacing w:before="120" w:after="120"/>
        <w:ind w:firstLine="720"/>
        <w:jc w:val="both"/>
        <w:rPr>
          <w:rFonts w:ascii="Times New Roman" w:hAnsi="Times New Roman"/>
          <w:color w:val="000000"/>
        </w:rPr>
      </w:pPr>
      <w:r>
        <w:rPr>
          <w:rFonts w:ascii="Times New Roman" w:hAnsi="Times New Roman"/>
          <w:b/>
          <w:color w:val="000000"/>
        </w:rPr>
        <w:t>Bước 1.</w:t>
      </w:r>
      <w:r>
        <w:rPr>
          <w:rFonts w:ascii="Times New Roman" w:hAnsi="Times New Roman"/>
          <w:color w:val="000000"/>
        </w:rPr>
        <w:t xml:space="preserve"> Khách hàng</w:t>
      </w:r>
      <w:r>
        <w:rPr>
          <w:rFonts w:ascii="Times New Roman" w:hAnsi="Times New Roman"/>
          <w:color w:val="000000"/>
          <w:lang w:val="vi-VN"/>
        </w:rPr>
        <w:t xml:space="preserve"> vay</w:t>
      </w:r>
      <w:r>
        <w:rPr>
          <w:rFonts w:ascii="Times New Roman" w:hAnsi="Times New Roman"/>
          <w:color w:val="000000"/>
        </w:rPr>
        <w:t xml:space="preserve"> vốn</w:t>
      </w:r>
      <w:r>
        <w:rPr>
          <w:rFonts w:ascii="Times New Roman" w:hAnsi="Times New Roman"/>
          <w:color w:val="000000"/>
          <w:lang w:val="vi-VN"/>
        </w:rPr>
        <w:t xml:space="preserve"> </w:t>
      </w:r>
      <w:r>
        <w:rPr>
          <w:rFonts w:ascii="Times New Roman" w:hAnsi="Times New Roman"/>
          <w:color w:val="000000"/>
        </w:rPr>
        <w:t xml:space="preserve">viết </w:t>
      </w:r>
      <w:r>
        <w:rPr>
          <w:rFonts w:ascii="Times New Roman" w:hAnsi="Times New Roman"/>
          <w:color w:val="000000"/>
          <w:lang w:val="nl-NL"/>
        </w:rPr>
        <w:t>Giấy đề nghị giải ngân</w:t>
      </w:r>
      <w:r>
        <w:rPr>
          <w:rFonts w:ascii="Times New Roman" w:hAnsi="Times New Roman"/>
          <w:b/>
          <w:color w:val="000000"/>
          <w:lang w:val="nl-NL"/>
        </w:rPr>
        <w:t xml:space="preserve"> </w:t>
      </w:r>
      <w:r>
        <w:rPr>
          <w:rFonts w:ascii="Times New Roman" w:hAnsi="Times New Roman"/>
          <w:i/>
          <w:color w:val="000000"/>
        </w:rPr>
        <w:t>(mẫu số 10</w:t>
      </w:r>
      <w:r>
        <w:rPr>
          <w:rFonts w:ascii="Times New Roman" w:hAnsi="Times New Roman"/>
          <w:i/>
          <w:color w:val="000000"/>
          <w:lang w:val="nl-NL"/>
        </w:rPr>
        <w:t>/NƠXH</w:t>
      </w:r>
      <w:r>
        <w:rPr>
          <w:rFonts w:ascii="Times New Roman" w:hAnsi="Times New Roman"/>
          <w:i/>
          <w:color w:val="000000"/>
        </w:rPr>
        <w:t>)</w:t>
      </w:r>
      <w:r>
        <w:rPr>
          <w:rFonts w:ascii="Times New Roman" w:hAnsi="Times New Roman"/>
          <w:color w:val="000000"/>
        </w:rPr>
        <w:t xml:space="preserve"> và gửi kèm G</w:t>
      </w:r>
      <w:r>
        <w:rPr>
          <w:rFonts w:ascii="Times New Roman" w:hAnsi="Times New Roman"/>
          <w:color w:val="000000"/>
          <w:lang w:val="vi-VN"/>
        </w:rPr>
        <w:t xml:space="preserve">iấy đề nghị thanh toán hoặc thông báo nộp tiền của chủ đầu tư </w:t>
      </w:r>
      <w:r>
        <w:rPr>
          <w:rFonts w:ascii="Times New Roman" w:hAnsi="Times New Roman"/>
          <w:color w:val="000000"/>
          <w:lang w:val="af-ZA"/>
        </w:rPr>
        <w:t xml:space="preserve">và </w:t>
      </w:r>
      <w:r>
        <w:rPr>
          <w:rFonts w:ascii="Times New Roman" w:hAnsi="Times New Roman"/>
          <w:color w:val="000000"/>
        </w:rPr>
        <w:t xml:space="preserve">Hợp đồng tín dụng </w:t>
      </w:r>
      <w:r>
        <w:rPr>
          <w:rFonts w:ascii="Times New Roman" w:hAnsi="Times New Roman"/>
          <w:i/>
          <w:color w:val="000000"/>
        </w:rPr>
        <w:t>(mẫu số 07a/NƠXH hoặc 07b</w:t>
      </w:r>
      <w:r>
        <w:rPr>
          <w:rFonts w:ascii="Times New Roman" w:hAnsi="Times New Roman"/>
          <w:i/>
          <w:color w:val="000000"/>
          <w:lang w:val="nl-NL"/>
        </w:rPr>
        <w:t>/NƠXH</w:t>
      </w:r>
      <w:r>
        <w:rPr>
          <w:rFonts w:ascii="Times New Roman" w:hAnsi="Times New Roman"/>
          <w:i/>
          <w:color w:val="000000"/>
        </w:rPr>
        <w:t>)</w:t>
      </w:r>
      <w:r>
        <w:rPr>
          <w:rFonts w:ascii="Times New Roman" w:hAnsi="Times New Roman"/>
          <w:color w:val="000000"/>
        </w:rPr>
        <w:t xml:space="preserve"> đến NHCSXH nơi thực hiện thủ tục.</w:t>
      </w:r>
    </w:p>
    <w:p w:rsidR="00CB7378" w:rsidRDefault="00CB7378" w:rsidP="00CB7378">
      <w:pPr>
        <w:spacing w:before="120" w:after="120"/>
        <w:ind w:firstLine="720"/>
        <w:jc w:val="both"/>
        <w:rPr>
          <w:rFonts w:ascii="Times New Roman" w:hAnsi="Times New Roman"/>
          <w:color w:val="000000"/>
          <w:lang w:val="af-ZA"/>
        </w:rPr>
      </w:pPr>
      <w:r>
        <w:rPr>
          <w:rFonts w:ascii="Times New Roman" w:hAnsi="Times New Roman"/>
          <w:b/>
          <w:color w:val="000000"/>
        </w:rPr>
        <w:t>Bước 2</w:t>
      </w:r>
      <w:r>
        <w:rPr>
          <w:rFonts w:ascii="Times New Roman" w:hAnsi="Times New Roman"/>
          <w:color w:val="000000"/>
        </w:rPr>
        <w:t>. NHCSXH nơi thực hiện thủ tục</w:t>
      </w:r>
      <w:r>
        <w:rPr>
          <w:rFonts w:ascii="Times New Roman" w:hAnsi="Times New Roman"/>
          <w:color w:val="000000"/>
          <w:lang w:val="af-ZA"/>
        </w:rPr>
        <w:t xml:space="preserve">: Cán bộ Ngân hàng kiểm tra tính hợp pháp, hợp lệ của bộ hồ sơ, </w:t>
      </w:r>
      <w:r>
        <w:rPr>
          <w:rFonts w:ascii="Times New Roman" w:hAnsi="Times New Roman"/>
          <w:color w:val="000000"/>
          <w:lang w:val="vi-VN"/>
        </w:rPr>
        <w:t>ký và trình Trưởng phòng Kế hoạch – Nghiệp vụ tín dụng/Tổ trưởng Kế hoạch - Nghiệp vụ kiểm soát, sau đó trình Giám đốc</w:t>
      </w:r>
      <w:r>
        <w:rPr>
          <w:rFonts w:ascii="Times New Roman" w:hAnsi="Times New Roman"/>
          <w:color w:val="000000"/>
        </w:rPr>
        <w:t xml:space="preserve"> xem xét</w:t>
      </w:r>
      <w:r>
        <w:rPr>
          <w:rFonts w:ascii="Times New Roman" w:hAnsi="Times New Roman"/>
          <w:color w:val="000000"/>
          <w:lang w:val="vi-VN"/>
        </w:rPr>
        <w:t xml:space="preserve"> phê duyệt</w:t>
      </w:r>
      <w:r>
        <w:rPr>
          <w:rFonts w:ascii="Times New Roman" w:hAnsi="Times New Roman"/>
          <w:color w:val="000000"/>
        </w:rPr>
        <w:t xml:space="preserve"> giải ngân</w:t>
      </w:r>
      <w:r>
        <w:rPr>
          <w:rFonts w:ascii="Times New Roman" w:hAnsi="Times New Roman"/>
          <w:color w:val="000000"/>
          <w:lang w:val="af-ZA"/>
        </w:rPr>
        <w:t>.</w:t>
      </w:r>
    </w:p>
    <w:p w:rsidR="00CB7378" w:rsidRDefault="00CB7378" w:rsidP="00CB7378">
      <w:pPr>
        <w:spacing w:before="120" w:after="120"/>
        <w:ind w:firstLine="720"/>
        <w:jc w:val="both"/>
        <w:rPr>
          <w:rFonts w:ascii="Times New Roman" w:hAnsi="Times New Roman"/>
          <w:color w:val="000000"/>
          <w:lang w:val="af-ZA"/>
        </w:rPr>
      </w:pPr>
      <w:r>
        <w:rPr>
          <w:rFonts w:ascii="Times New Roman" w:hAnsi="Times New Roman"/>
          <w:b/>
          <w:color w:val="000000"/>
          <w:lang w:val="af-ZA"/>
        </w:rPr>
        <w:t xml:space="preserve">Bước 3. </w:t>
      </w:r>
      <w:r>
        <w:rPr>
          <w:rFonts w:ascii="Times New Roman" w:hAnsi="Times New Roman"/>
          <w:color w:val="000000"/>
          <w:lang w:val="af-ZA"/>
        </w:rPr>
        <w:t>Sau khi NHCSXH nơi thực hiện thủ tục giải ngân bằng hình thức chuyển khoản cho chủ đầu tư, khách hàng vay vốn ký nhận nợ vào Phụ lục Hợp đồng tín dụng, phần theo dõi giải ngân.</w:t>
      </w:r>
    </w:p>
    <w:p w:rsidR="00CB7378" w:rsidRDefault="00CB7378" w:rsidP="00CB7378">
      <w:pPr>
        <w:spacing w:before="120" w:after="120"/>
        <w:ind w:firstLine="720"/>
        <w:jc w:val="both"/>
        <w:outlineLvl w:val="0"/>
        <w:rPr>
          <w:rFonts w:ascii="Times New Roman" w:hAnsi="Times New Roman"/>
          <w:b/>
          <w:color w:val="000000"/>
          <w:lang w:val="af-ZA"/>
        </w:rPr>
      </w:pPr>
      <w:r>
        <w:rPr>
          <w:rFonts w:ascii="Times New Roman" w:hAnsi="Times New Roman"/>
          <w:b/>
          <w:color w:val="000000"/>
          <w:lang w:val="af-ZA"/>
        </w:rPr>
        <w:t>b</w:t>
      </w:r>
      <w:r>
        <w:rPr>
          <w:rFonts w:ascii="Times New Roman" w:hAnsi="Times New Roman"/>
          <w:b/>
          <w:color w:val="000000"/>
          <w:spacing w:val="-4"/>
          <w:lang w:val="af-ZA"/>
        </w:rPr>
        <w:t xml:space="preserve">) Cách thức thực hiện: </w:t>
      </w:r>
      <w:r>
        <w:rPr>
          <w:rFonts w:ascii="Times New Roman" w:hAnsi="Times New Roman"/>
          <w:color w:val="000000"/>
          <w:spacing w:val="-4"/>
          <w:lang w:val="nl-NL"/>
        </w:rPr>
        <w:t>Trực tiếp tại trụ sở NHCSXH nơi thực hiện thủ tục</w:t>
      </w:r>
      <w:r>
        <w:rPr>
          <w:rFonts w:ascii="Times New Roman" w:hAnsi="Times New Roman"/>
          <w:color w:val="000000"/>
          <w:lang w:val="af-ZA"/>
        </w:rPr>
        <w:t>.</w:t>
      </w:r>
    </w:p>
    <w:p w:rsidR="00CB7378" w:rsidRDefault="00CB7378" w:rsidP="00CB7378">
      <w:pPr>
        <w:spacing w:before="120" w:after="120"/>
        <w:ind w:firstLine="720"/>
        <w:jc w:val="both"/>
        <w:outlineLvl w:val="0"/>
        <w:rPr>
          <w:rFonts w:ascii="Times New Roman" w:hAnsi="Times New Roman"/>
          <w:b/>
          <w:color w:val="000000"/>
          <w:lang w:val="af-ZA"/>
        </w:rPr>
      </w:pPr>
      <w:r>
        <w:rPr>
          <w:rFonts w:ascii="Times New Roman" w:hAnsi="Times New Roman"/>
          <w:b/>
          <w:color w:val="000000"/>
          <w:lang w:val="af-ZA"/>
        </w:rPr>
        <w:t>c) Thành phần hồ sơ:</w:t>
      </w:r>
    </w:p>
    <w:p w:rsidR="00CB7378" w:rsidRDefault="00CB7378" w:rsidP="00CB7378">
      <w:pPr>
        <w:spacing w:before="120" w:after="120"/>
        <w:ind w:firstLine="720"/>
        <w:jc w:val="both"/>
        <w:rPr>
          <w:rFonts w:ascii="Times New Roman" w:hAnsi="Times New Roman"/>
          <w:i/>
          <w:color w:val="000000"/>
          <w:lang w:val="af-ZA"/>
        </w:rPr>
      </w:pPr>
      <w:r>
        <w:rPr>
          <w:rFonts w:ascii="Times New Roman" w:hAnsi="Times New Roman"/>
          <w:color w:val="000000"/>
          <w:lang w:val="af-ZA"/>
        </w:rPr>
        <w:t xml:space="preserve">- </w:t>
      </w:r>
      <w:r>
        <w:rPr>
          <w:rFonts w:ascii="Times New Roman" w:hAnsi="Times New Roman"/>
          <w:color w:val="000000"/>
          <w:lang w:val="nl-NL"/>
        </w:rPr>
        <w:t>Giấy đề nghị giải ngân</w:t>
      </w:r>
      <w:r>
        <w:rPr>
          <w:rFonts w:ascii="Times New Roman" w:hAnsi="Times New Roman"/>
          <w:b/>
          <w:color w:val="000000"/>
          <w:lang w:val="af-ZA"/>
        </w:rPr>
        <w:t xml:space="preserve"> </w:t>
      </w:r>
      <w:r>
        <w:rPr>
          <w:rFonts w:ascii="Times New Roman" w:hAnsi="Times New Roman"/>
          <w:i/>
          <w:color w:val="000000"/>
          <w:lang w:val="af-ZA"/>
        </w:rPr>
        <w:t xml:space="preserve">(mẫu số </w:t>
      </w:r>
      <w:r>
        <w:rPr>
          <w:rFonts w:ascii="Times New Roman" w:hAnsi="Times New Roman"/>
          <w:i/>
          <w:color w:val="000000"/>
          <w:lang w:val="nl-NL"/>
        </w:rPr>
        <w:t>10/NƠXH</w:t>
      </w:r>
      <w:r>
        <w:rPr>
          <w:rFonts w:ascii="Times New Roman" w:hAnsi="Times New Roman"/>
          <w:i/>
          <w:color w:val="000000"/>
          <w:lang w:val="af-ZA"/>
        </w:rPr>
        <w:t>)</w:t>
      </w:r>
      <w:r>
        <w:rPr>
          <w:rFonts w:ascii="Times New Roman" w:hAnsi="Times New Roman"/>
          <w:color w:val="000000"/>
          <w:lang w:val="af-ZA"/>
        </w:rPr>
        <w:t xml:space="preserve">: 01 bản gốc </w:t>
      </w:r>
      <w:r>
        <w:rPr>
          <w:rFonts w:ascii="Times New Roman" w:hAnsi="Times New Roman"/>
          <w:i/>
          <w:color w:val="000000"/>
          <w:lang w:val="af-ZA"/>
        </w:rPr>
        <w:t>(lưu tại NHCSXH nơi thực hiện thủ tục).</w:t>
      </w:r>
    </w:p>
    <w:p w:rsidR="00CB7378" w:rsidRDefault="00CB7378" w:rsidP="00CB7378">
      <w:pPr>
        <w:widowControl w:val="0"/>
        <w:spacing w:before="120" w:after="120"/>
        <w:ind w:firstLine="720"/>
        <w:jc w:val="both"/>
        <w:rPr>
          <w:rFonts w:ascii="Times New Roman" w:hAnsi="Times New Roman"/>
          <w:color w:val="000000"/>
          <w:lang w:val="af-ZA"/>
        </w:rPr>
      </w:pPr>
      <w:r>
        <w:rPr>
          <w:rFonts w:ascii="Times New Roman" w:hAnsi="Times New Roman"/>
          <w:color w:val="000000"/>
          <w:lang w:val="af-ZA"/>
        </w:rPr>
        <w:t>- G</w:t>
      </w:r>
      <w:r>
        <w:rPr>
          <w:rFonts w:ascii="Times New Roman" w:hAnsi="Times New Roman"/>
          <w:color w:val="000000"/>
          <w:lang w:val="vi-VN"/>
        </w:rPr>
        <w:t>iấy đề nghị thanh toán hoặc thông báo nộp tiền của chủ đầu tư</w:t>
      </w:r>
      <w:r>
        <w:rPr>
          <w:rFonts w:ascii="Times New Roman" w:hAnsi="Times New Roman"/>
          <w:color w:val="000000"/>
          <w:lang w:val="af-ZA"/>
        </w:rPr>
        <w:t xml:space="preserve">: 01 bản gốc </w:t>
      </w:r>
      <w:r>
        <w:rPr>
          <w:rFonts w:ascii="Times New Roman" w:hAnsi="Times New Roman"/>
          <w:i/>
          <w:color w:val="000000"/>
          <w:lang w:val="af-ZA"/>
        </w:rPr>
        <w:t>(lưu tại NHCSXH nơi thực hiện thủ tục)</w:t>
      </w:r>
      <w:r>
        <w:rPr>
          <w:rFonts w:ascii="Times New Roman" w:hAnsi="Times New Roman"/>
          <w:color w:val="000000"/>
          <w:lang w:val="af-ZA"/>
        </w:rPr>
        <w:t>.</w:t>
      </w:r>
    </w:p>
    <w:p w:rsidR="00CB7378" w:rsidRDefault="00CB7378" w:rsidP="00CB7378">
      <w:pPr>
        <w:widowControl w:val="0"/>
        <w:spacing w:before="120" w:after="120"/>
        <w:ind w:firstLine="720"/>
        <w:jc w:val="both"/>
        <w:rPr>
          <w:rFonts w:ascii="Times New Roman" w:hAnsi="Times New Roman"/>
          <w:color w:val="000000"/>
          <w:lang w:val="af-ZA"/>
        </w:rPr>
      </w:pPr>
      <w:r>
        <w:rPr>
          <w:rFonts w:ascii="Times New Roman" w:hAnsi="Times New Roman"/>
          <w:color w:val="000000"/>
          <w:lang w:val="af-ZA"/>
        </w:rPr>
        <w:t xml:space="preserve">- Hợp đồng tín dụng </w:t>
      </w:r>
      <w:r>
        <w:rPr>
          <w:rFonts w:ascii="Times New Roman" w:hAnsi="Times New Roman"/>
          <w:i/>
          <w:color w:val="000000"/>
          <w:lang w:val="af-ZA"/>
        </w:rPr>
        <w:t>(mẫu số 7a/NƠXH hoặc 7b</w:t>
      </w:r>
      <w:r>
        <w:rPr>
          <w:rFonts w:ascii="Times New Roman" w:hAnsi="Times New Roman"/>
          <w:i/>
          <w:color w:val="000000"/>
          <w:lang w:val="nl-NL"/>
        </w:rPr>
        <w:t>/NƠXH</w:t>
      </w:r>
      <w:r>
        <w:rPr>
          <w:rFonts w:ascii="Times New Roman" w:hAnsi="Times New Roman"/>
          <w:i/>
          <w:color w:val="000000"/>
          <w:lang w:val="af-ZA"/>
        </w:rPr>
        <w:t>)</w:t>
      </w:r>
      <w:r>
        <w:rPr>
          <w:rFonts w:ascii="Times New Roman" w:hAnsi="Times New Roman"/>
          <w:color w:val="000000"/>
          <w:lang w:val="af-ZA"/>
        </w:rPr>
        <w:t>: Bản gốc (</w:t>
      </w:r>
      <w:r>
        <w:rPr>
          <w:rFonts w:ascii="Times New Roman" w:hAnsi="Times New Roman"/>
          <w:i/>
          <w:color w:val="000000"/>
          <w:lang w:val="af-ZA"/>
        </w:rPr>
        <w:t>do khách hàng vay vốn giữ</w:t>
      </w:r>
      <w:r>
        <w:rPr>
          <w:rFonts w:ascii="Times New Roman" w:hAnsi="Times New Roman"/>
          <w:color w:val="000000"/>
          <w:lang w:val="af-ZA"/>
        </w:rPr>
        <w:t>).</w:t>
      </w:r>
    </w:p>
    <w:p w:rsidR="00CB7378" w:rsidRDefault="00CB7378" w:rsidP="00CB7378">
      <w:pPr>
        <w:spacing w:before="120" w:after="120"/>
        <w:ind w:firstLine="720"/>
        <w:jc w:val="both"/>
        <w:rPr>
          <w:rFonts w:ascii="Times New Roman" w:hAnsi="Times New Roman"/>
          <w:color w:val="000000"/>
          <w:lang w:val="af-ZA"/>
        </w:rPr>
      </w:pPr>
      <w:r>
        <w:rPr>
          <w:rFonts w:ascii="Times New Roman" w:hAnsi="Times New Roman"/>
          <w:b/>
          <w:color w:val="000000"/>
          <w:lang w:val="af-ZA"/>
        </w:rPr>
        <w:t xml:space="preserve">d) Số bộ hồ sơ: </w:t>
      </w:r>
      <w:r>
        <w:rPr>
          <w:rFonts w:ascii="Times New Roman" w:hAnsi="Times New Roman"/>
          <w:color w:val="000000"/>
          <w:lang w:val="af-ZA"/>
        </w:rPr>
        <w:t>01 bộ.</w:t>
      </w:r>
    </w:p>
    <w:p w:rsidR="00CB7378" w:rsidRDefault="00CB7378" w:rsidP="00CB7378">
      <w:pPr>
        <w:spacing w:before="120" w:after="120"/>
        <w:ind w:firstLine="720"/>
        <w:jc w:val="both"/>
        <w:rPr>
          <w:rFonts w:ascii="Times New Roman" w:hAnsi="Times New Roman"/>
          <w:b/>
          <w:color w:val="000000"/>
          <w:lang w:val="nl-NL"/>
        </w:rPr>
      </w:pPr>
      <w:r>
        <w:rPr>
          <w:rFonts w:ascii="Times New Roman" w:hAnsi="Times New Roman"/>
          <w:b/>
          <w:color w:val="000000"/>
          <w:lang w:val="af-ZA"/>
        </w:rPr>
        <w:t xml:space="preserve">đ) Thời hạn giải quyết: </w:t>
      </w:r>
      <w:r>
        <w:rPr>
          <w:rFonts w:ascii="Times New Roman" w:hAnsi="Times New Roman"/>
          <w:color w:val="000000"/>
          <w:lang w:val="nl-NL"/>
        </w:rPr>
        <w:t xml:space="preserve">Ngay sau khi NHCSXH nơi thực hiện thủ tục nhận được hồ sơ hợp pháp, hợp lệ của </w:t>
      </w:r>
      <w:r>
        <w:rPr>
          <w:rFonts w:ascii="Times New Roman" w:hAnsi="Times New Roman"/>
          <w:color w:val="000000"/>
          <w:lang w:val="af-ZA"/>
        </w:rPr>
        <w:t>khách hàng vay vốn</w:t>
      </w:r>
      <w:r>
        <w:rPr>
          <w:rFonts w:ascii="Times New Roman" w:hAnsi="Times New Roman"/>
          <w:color w:val="000000"/>
          <w:lang w:val="nl-NL"/>
        </w:rPr>
        <w:t>.</w:t>
      </w:r>
    </w:p>
    <w:p w:rsidR="00CB7378" w:rsidRDefault="00CB7378" w:rsidP="00CB7378">
      <w:pPr>
        <w:spacing w:before="120" w:after="120"/>
        <w:ind w:firstLine="720"/>
        <w:jc w:val="both"/>
        <w:outlineLvl w:val="0"/>
        <w:rPr>
          <w:rFonts w:ascii="Times New Roman" w:hAnsi="Times New Roman"/>
          <w:color w:val="000000"/>
          <w:lang w:val="nl-NL"/>
        </w:rPr>
      </w:pPr>
      <w:r>
        <w:rPr>
          <w:rFonts w:ascii="Times New Roman" w:hAnsi="Times New Roman"/>
          <w:b/>
          <w:color w:val="000000"/>
          <w:lang w:val="nl-NL"/>
        </w:rPr>
        <w:t>e) Đối tượng thực hiện:</w:t>
      </w:r>
      <w:r>
        <w:rPr>
          <w:rFonts w:ascii="Times New Roman" w:hAnsi="Times New Roman"/>
          <w:color w:val="000000"/>
          <w:lang w:val="nl-NL"/>
        </w:rPr>
        <w:t xml:space="preserve"> Cá nhân, hộ gia đình.</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b/>
          <w:color w:val="000000"/>
          <w:lang w:val="nl-NL"/>
        </w:rPr>
        <w:t xml:space="preserve">g) Cơ quan thực hiện thủ tục: </w:t>
      </w:r>
      <w:r>
        <w:rPr>
          <w:rFonts w:ascii="Times New Roman" w:hAnsi="Times New Roman"/>
          <w:color w:val="000000"/>
          <w:lang w:val="nl-NL"/>
        </w:rPr>
        <w:t>NHCSXH nơi thực hiện thủ tục.</w:t>
      </w:r>
    </w:p>
    <w:p w:rsidR="00CB7378" w:rsidRDefault="00CB7378" w:rsidP="00CB7378">
      <w:pPr>
        <w:spacing w:before="120" w:after="120"/>
        <w:ind w:firstLine="720"/>
        <w:jc w:val="both"/>
        <w:outlineLvl w:val="0"/>
        <w:rPr>
          <w:rFonts w:ascii="Times New Roman" w:hAnsi="Times New Roman"/>
          <w:b/>
          <w:color w:val="000000"/>
          <w:lang w:val="nl-NL"/>
        </w:rPr>
      </w:pPr>
      <w:r>
        <w:rPr>
          <w:rFonts w:ascii="Times New Roman" w:hAnsi="Times New Roman"/>
          <w:b/>
          <w:color w:val="000000"/>
          <w:lang w:val="nl-NL"/>
        </w:rPr>
        <w:t xml:space="preserve">h) Kết quả thực hiện: </w:t>
      </w:r>
      <w:r>
        <w:rPr>
          <w:rFonts w:ascii="Times New Roman" w:hAnsi="Times New Roman"/>
          <w:color w:val="000000"/>
          <w:lang w:val="nl-NL"/>
        </w:rPr>
        <w:t>Ủy nhiệm chi (giải ngân bằng chuyển khoản).</w:t>
      </w:r>
    </w:p>
    <w:p w:rsidR="00CB7378" w:rsidRDefault="00CB7378" w:rsidP="00CB7378">
      <w:pPr>
        <w:spacing w:before="120" w:after="120"/>
        <w:ind w:firstLine="720"/>
        <w:jc w:val="both"/>
        <w:outlineLvl w:val="0"/>
        <w:rPr>
          <w:rFonts w:ascii="Times New Roman" w:hAnsi="Times New Roman"/>
          <w:color w:val="000000"/>
          <w:lang w:val="nl-NL"/>
        </w:rPr>
      </w:pPr>
      <w:r>
        <w:rPr>
          <w:rFonts w:ascii="Times New Roman" w:hAnsi="Times New Roman"/>
          <w:b/>
          <w:color w:val="000000"/>
          <w:lang w:val="nl-NL"/>
        </w:rPr>
        <w:t xml:space="preserve">i) Mức phí, tên phí: </w:t>
      </w:r>
      <w:r>
        <w:rPr>
          <w:rFonts w:ascii="Times New Roman" w:hAnsi="Times New Roman"/>
          <w:color w:val="000000"/>
          <w:lang w:val="nl-NL"/>
        </w:rPr>
        <w:t>Không.</w:t>
      </w:r>
    </w:p>
    <w:p w:rsidR="00CB7378" w:rsidRDefault="00CB7378" w:rsidP="00CB7378">
      <w:pPr>
        <w:spacing w:before="120" w:after="120"/>
        <w:ind w:firstLine="720"/>
        <w:jc w:val="both"/>
        <w:outlineLvl w:val="0"/>
        <w:rPr>
          <w:rFonts w:ascii="Times New Roman" w:hAnsi="Times New Roman"/>
          <w:b/>
          <w:color w:val="000000"/>
          <w:lang w:val="nl-NL"/>
        </w:rPr>
      </w:pPr>
      <w:r>
        <w:rPr>
          <w:rFonts w:ascii="Times New Roman" w:hAnsi="Times New Roman"/>
          <w:b/>
          <w:color w:val="000000"/>
          <w:lang w:val="nl-NL"/>
        </w:rPr>
        <w:t xml:space="preserve">k) Mẫu đơn, tờ khai: </w:t>
      </w:r>
      <w:r>
        <w:rPr>
          <w:rFonts w:ascii="Times New Roman" w:hAnsi="Times New Roman"/>
          <w:color w:val="000000"/>
          <w:lang w:val="nl-NL"/>
        </w:rPr>
        <w:t>Giấy đề nghị giải ngân</w:t>
      </w:r>
      <w:r>
        <w:rPr>
          <w:rFonts w:ascii="Times New Roman" w:hAnsi="Times New Roman"/>
          <w:b/>
          <w:color w:val="000000"/>
          <w:lang w:val="nl-NL"/>
        </w:rPr>
        <w:t xml:space="preserve"> </w:t>
      </w:r>
      <w:r>
        <w:rPr>
          <w:rFonts w:ascii="Times New Roman" w:hAnsi="Times New Roman"/>
          <w:i/>
          <w:color w:val="000000"/>
          <w:lang w:val="nl-NL"/>
        </w:rPr>
        <w:t>(mẫu số 10/NƠXH)</w:t>
      </w:r>
      <w:r>
        <w:rPr>
          <w:rFonts w:ascii="Times New Roman" w:hAnsi="Times New Roman"/>
          <w:color w:val="000000"/>
          <w:lang w:val="nl-NL"/>
        </w:rPr>
        <w:t>.</w:t>
      </w:r>
    </w:p>
    <w:p w:rsidR="00CB7378" w:rsidRDefault="00CB7378" w:rsidP="00CB7378">
      <w:pPr>
        <w:tabs>
          <w:tab w:val="left" w:pos="8960"/>
        </w:tabs>
        <w:spacing w:before="120" w:after="120"/>
        <w:ind w:firstLine="720"/>
        <w:jc w:val="both"/>
        <w:outlineLvl w:val="0"/>
        <w:rPr>
          <w:rFonts w:ascii="Times New Roman" w:hAnsi="Times New Roman"/>
          <w:color w:val="000000"/>
          <w:lang w:val="nl-NL"/>
        </w:rPr>
      </w:pPr>
      <w:r>
        <w:rPr>
          <w:rFonts w:ascii="Times New Roman" w:hAnsi="Times New Roman"/>
          <w:b/>
          <w:color w:val="000000"/>
          <w:lang w:val="nl-NL"/>
        </w:rPr>
        <w:t xml:space="preserve">l) Yêu cầu, điều kiện thực hiện thủ tục: </w:t>
      </w:r>
      <w:r>
        <w:rPr>
          <w:rFonts w:ascii="Times New Roman" w:hAnsi="Times New Roman"/>
          <w:color w:val="000000"/>
          <w:lang w:val="nl-NL"/>
        </w:rPr>
        <w:t xml:space="preserve"> </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color w:val="000000"/>
          <w:lang w:val="nl-NL"/>
        </w:rPr>
        <w:t>- Khách hàng vay vốn đã ký Hợp đồng tín dụng với NHCSXH nơi thực hiện thủ tục.</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 Khách hàng vay vốn cùng chủ đầu tư ký Hợp đồng ba bên </w:t>
      </w:r>
      <w:r>
        <w:rPr>
          <w:rFonts w:ascii="Times New Roman" w:hAnsi="Times New Roman"/>
          <w:i/>
          <w:color w:val="000000"/>
          <w:lang w:val="nl-NL"/>
        </w:rPr>
        <w:t>(mẫu số 08/NƠXH)</w:t>
      </w:r>
      <w:r>
        <w:rPr>
          <w:rFonts w:ascii="Times New Roman" w:hAnsi="Times New Roman"/>
          <w:color w:val="000000"/>
          <w:lang w:val="nl-NL"/>
        </w:rPr>
        <w:t xml:space="preserve"> với NHCSXH nơi thực hiện thủ tục.</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color w:val="000000"/>
          <w:lang w:val="nl-NL"/>
        </w:rPr>
        <w:lastRenderedPageBreak/>
        <w:t>- Bên thế chấp và NHCSXH nơi thực hiện thủ tục đã ký và công chứng Hợp đồng thế chấp tài sản (</w:t>
      </w:r>
      <w:r>
        <w:rPr>
          <w:rFonts w:ascii="Times New Roman" w:hAnsi="Times New Roman"/>
          <w:i/>
          <w:color w:val="000000"/>
          <w:lang w:val="nl-NL"/>
        </w:rPr>
        <w:t>mẫu số 09a/NƠXH</w:t>
      </w:r>
      <w:r>
        <w:rPr>
          <w:rFonts w:ascii="Times New Roman" w:hAnsi="Times New Roman"/>
          <w:color w:val="000000"/>
          <w:lang w:val="nl-NL"/>
        </w:rPr>
        <w:t>).</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color w:val="000000"/>
          <w:lang w:val="nl-NL"/>
        </w:rPr>
        <w:t>- Khách hàng vay vốn, Bên thế chấp đã bàn giao cho NHCSXH nơi thực hiện thủ tục bản gốc Hồ sơ bảo đảm tiền vay gồm: Hợp đồng mua, thuê mua nhà ở của khách hàng với chủ đầu tư; Giấy chứng nhận bảo hiểm tài sản trong trường hợp pháp luật quy định tài sản thế chấp phải mua bảo hiểm (nếu có); giấy tờ chứng minh đã đóng tiền cho chủ đầu tư và các giấy tờ khác liên quan đến tài sản thế chấp.</w:t>
      </w:r>
    </w:p>
    <w:p w:rsidR="00CB7378" w:rsidRDefault="00CB7378" w:rsidP="00CB7378">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 Khách hàng </w:t>
      </w:r>
      <w:r>
        <w:rPr>
          <w:rFonts w:ascii="Times New Roman" w:hAnsi="Times New Roman"/>
          <w:color w:val="000000"/>
          <w:lang w:val="vi-VN"/>
        </w:rPr>
        <w:t>vay</w:t>
      </w:r>
      <w:r>
        <w:rPr>
          <w:rFonts w:ascii="Times New Roman" w:hAnsi="Times New Roman"/>
          <w:color w:val="000000"/>
          <w:lang w:val="nl-NL"/>
        </w:rPr>
        <w:t xml:space="preserve"> vốn phải cung cấp đầy đủ hồ sơ hợp pháp, hợp lệ đề nghị giải ngân cho NHCSXH nơi thực hiện thủ tục.</w:t>
      </w:r>
    </w:p>
    <w:p w:rsidR="00CB7378" w:rsidRDefault="00CB7378" w:rsidP="00CB7378">
      <w:pPr>
        <w:spacing w:before="120" w:after="120"/>
        <w:ind w:firstLine="720"/>
        <w:jc w:val="both"/>
        <w:rPr>
          <w:rFonts w:ascii="Times New Roman" w:hAnsi="Times New Roman"/>
          <w:b/>
          <w:color w:val="000000"/>
          <w:lang w:val="vi-VN"/>
        </w:rPr>
      </w:pPr>
      <w:r>
        <w:rPr>
          <w:rFonts w:ascii="Times New Roman" w:hAnsi="Times New Roman"/>
          <w:b/>
          <w:color w:val="000000"/>
          <w:lang w:val="vi-VN"/>
        </w:rPr>
        <w:t xml:space="preserve">m) Căn cứ pháp lý của thủ tục: </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xml:space="preserve">- Bộ luật Dân sự ngày 24 tháng 11 năm 2015; </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Luật Nhà ở ngày 27 tháng 11 năm 2023;</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Nghị định số 78/2002/NĐ-CP ngày 04 tháng 10 năm 2002 của Chính phủ về tín dụng đối với người nghèo và các đối tượng chính sách khác;</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Nghị định số 100/2024/NĐ-CP ngày 26 tháng 7 năm 2024 của Chính phủ quy định chi tiết một số điều của Luật Nhà ở về phát triển và quản lý nhà ở xã hội;</w:t>
      </w:r>
    </w:p>
    <w:p w:rsidR="00CB7378" w:rsidRDefault="00CB7378" w:rsidP="00CB7378">
      <w:pPr>
        <w:spacing w:before="80"/>
        <w:ind w:firstLine="720"/>
        <w:jc w:val="both"/>
        <w:rPr>
          <w:rFonts w:ascii="Times New Roman" w:hAnsi="Times New Roman"/>
          <w:iCs/>
          <w:color w:val="000000"/>
          <w:spacing w:val="-4"/>
        </w:rPr>
      </w:pPr>
      <w:r>
        <w:rPr>
          <w:rFonts w:ascii="Times New Roman" w:hAnsi="Times New Roman"/>
          <w:iCs/>
          <w:color w:val="000000"/>
          <w:spacing w:val="-4"/>
        </w:rPr>
        <w:t>- Nghị định số 95/2024/NĐ-CP ngày 24 tháng 7 năm 2024 của Chính phủ về quy định chi tiết một số điều của Luật Nhà ở;</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Nghị định số 99/2022/NĐ-CP ngày 30 tháng 11 năm 2022 của Chính phủ về đăng ký biện pháp bảo đảm;</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Nghị định số 21/2021/NĐ-CP ngày 19 tháng 3 năm 2021 của Chính phủ về quy định thi hành Bộ luật Dân sự về bảo đảm thực hiện nghĩa vụ;</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Thông tư số 05/2024/TT-BXD ngày 31 tháng 7 năm 2024 của Bộ trưởng Bộ Xây dựng về quy định chi tiết một số điều của Luật Nhà ở;</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Quyết định số 16/2003/QĐ-TTg ngày 22 tháng 01 năm 2003 của Thủ tướng Chính phủ về việc phê duyệt điều lệ về tổ chức và hoạt động của Ngân hàng Chính sách xã hội;</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Thông tư số 26/2015/TT-NHNN ngày 09 tháng 12 năm 2015 của Thống đốc Ngân hàng Nhà nước Việt Nam về hướng dẫn trình tự, thủ tục thế chấp và giải chấp tài sản là dự án đầu tư xây dựng nhà ở, nhà ở hình thành trong tương lai;</w:t>
      </w:r>
    </w:p>
    <w:p w:rsidR="00CB7378" w:rsidRDefault="00CB7378" w:rsidP="00CB7378">
      <w:pPr>
        <w:spacing w:before="80"/>
        <w:ind w:firstLine="720"/>
        <w:jc w:val="both"/>
        <w:rPr>
          <w:rFonts w:ascii="Times New Roman" w:hAnsi="Times New Roman"/>
          <w:iCs/>
          <w:color w:val="000000"/>
        </w:rPr>
      </w:pPr>
      <w:r>
        <w:rPr>
          <w:rFonts w:ascii="Times New Roman" w:hAnsi="Times New Roman"/>
          <w:iCs/>
          <w:color w:val="000000"/>
        </w:rPr>
        <w:t xml:space="preserve">- Văn bản số 4546/HD-NHCS ngày 01 tháng 8 năm 2024 của Tổng Giám đốc NHCSXH hướng dẫn nghiệp vụ cho vay </w:t>
      </w:r>
      <w:r>
        <w:rPr>
          <w:rFonts w:ascii="Times New Roman" w:hAnsi="Times New Roman"/>
          <w:bCs/>
          <w:iCs/>
          <w:color w:val="000000"/>
        </w:rPr>
        <w:t xml:space="preserve">ưu đãi để mua, thuê mua nhà ở xã hội, nhà ở cho lực lượng vũ trang nhân dân; xây dựng hoặc cải tạo, sửa chữa </w:t>
      </w:r>
      <w:r>
        <w:rPr>
          <w:rFonts w:ascii="Times New Roman" w:hAnsi="Times New Roman"/>
          <w:bCs/>
          <w:iCs/>
          <w:color w:val="000000"/>
        </w:rPr>
        <w:t xml:space="preserve">                </w:t>
      </w:r>
      <w:bookmarkStart w:id="2" w:name="_GoBack"/>
      <w:bookmarkEnd w:id="2"/>
      <w:r>
        <w:rPr>
          <w:rFonts w:ascii="Times New Roman" w:hAnsi="Times New Roman"/>
          <w:bCs/>
          <w:iCs/>
          <w:color w:val="000000"/>
        </w:rPr>
        <w:t>nhà ở.</w:t>
      </w:r>
      <w:bookmarkEnd w:id="1"/>
    </w:p>
    <w:p w:rsidR="00F31C97" w:rsidRDefault="00F31C97"/>
    <w:sectPr w:rsidR="00F31C97" w:rsidSect="000359CE">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378"/>
    <w:rsid w:val="000359CE"/>
    <w:rsid w:val="00CB7378"/>
    <w:rsid w:val="00F31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DE2F0"/>
  <w15:chartTrackingRefBased/>
  <w15:docId w15:val="{4F459237-2434-4E0A-8974-86483862E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7378"/>
    <w:pPr>
      <w:spacing w:after="0" w:line="240" w:lineRule="auto"/>
    </w:pPr>
    <w:rPr>
      <w:rFonts w:ascii=".VnTime" w:eastAsia="Times New Roman" w:hAnsi=".VnTime" w:cs="Times New Roman"/>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737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737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519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613</Words>
  <Characters>3499</Characters>
  <Application>Microsoft Office Word</Application>
  <DocSecurity>0</DocSecurity>
  <Lines>29</Lines>
  <Paragraphs>8</Paragraphs>
  <ScaleCrop>false</ScaleCrop>
  <Company/>
  <LinksUpToDate>false</LinksUpToDate>
  <CharactersWithSpaces>4104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quyetlv</dc:creator>
  <cp:keywords/>
  <dc:description/>
  <cp:lastModifiedBy>quyetlv</cp:lastModifiedBy>
  <cp:revision>1</cp:revision>
  <dcterms:created xsi:type="dcterms:W3CDTF">2024-09-14T02:42:00Z</dcterms:created>
  <dcterms:modified xsi:type="dcterms:W3CDTF">2024-09-14T02:42:00Z</dcterms:modified>
</cp:coreProperties>
</file>